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0F5" w:rsidRPr="00577522" w:rsidRDefault="00577522" w:rsidP="00804F34">
      <w:pPr>
        <w:pStyle w:val="NormalWeb"/>
        <w:spacing w:before="0" w:beforeAutospacing="0" w:after="0" w:afterAutospacing="0" w:line="360" w:lineRule="auto"/>
        <w:ind w:firstLine="720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Տեղեկանք</w:t>
      </w:r>
      <w:bookmarkStart w:id="0" w:name="_GoBack"/>
      <w:bookmarkEnd w:id="0"/>
    </w:p>
    <w:p w:rsidR="00DC60F5" w:rsidRPr="00B67B4C" w:rsidRDefault="00B67B4C" w:rsidP="00804F34">
      <w:pPr>
        <w:pStyle w:val="NormalWeb"/>
        <w:spacing w:before="0" w:beforeAutospacing="0" w:after="0" w:afterAutospacing="0" w:line="360" w:lineRule="auto"/>
        <w:ind w:firstLine="720"/>
        <w:jc w:val="center"/>
        <w:rPr>
          <w:rFonts w:ascii="GHEA Grapalat" w:hAnsi="GHEA Grapalat"/>
          <w:lang w:val="hy-AM"/>
        </w:rPr>
      </w:pPr>
      <w:r w:rsidRPr="00B67B4C">
        <w:rPr>
          <w:rFonts w:ascii="GHEA Grapalat" w:hAnsi="GHEA Grapalat"/>
          <w:lang w:val="hy-AM"/>
        </w:rPr>
        <w:t>«Տեխնիկական վիճակից ելնելով՝ բնակելի, հասարակական և արտադրական նշանակության</w:t>
      </w:r>
      <w:r>
        <w:rPr>
          <w:rFonts w:ascii="GHEA Grapalat" w:hAnsi="GHEA Grapalat"/>
          <w:lang w:val="hy-AM"/>
        </w:rPr>
        <w:t xml:space="preserve"> </w:t>
      </w:r>
      <w:r w:rsidRPr="00B67B4C">
        <w:rPr>
          <w:rFonts w:ascii="GHEA Grapalat" w:hAnsi="GHEA Grapalat"/>
          <w:lang w:val="hy-AM"/>
        </w:rPr>
        <w:t>շենքերը, շինությունները շահագործման համար ոչ պիտանի ճանաչելու կարգ» ՀՀ կառավարության</w:t>
      </w:r>
      <w:r>
        <w:rPr>
          <w:rFonts w:ascii="GHEA Grapalat" w:hAnsi="GHEA Grapalat"/>
          <w:lang w:val="hy-AM"/>
        </w:rPr>
        <w:t xml:space="preserve"> </w:t>
      </w:r>
      <w:r w:rsidRPr="00B67B4C">
        <w:rPr>
          <w:rFonts w:ascii="GHEA Grapalat" w:hAnsi="GHEA Grapalat"/>
          <w:lang w:val="hy-AM"/>
        </w:rPr>
        <w:t xml:space="preserve">որոշման </w:t>
      </w:r>
      <w:r w:rsidR="00DC60F5" w:rsidRPr="00B67B4C">
        <w:rPr>
          <w:rFonts w:ascii="GHEA Grapalat" w:hAnsi="GHEA Grapalat"/>
          <w:lang w:val="hy-AM"/>
        </w:rPr>
        <w:t>նախագծի վերաբերյալ</w:t>
      </w:r>
    </w:p>
    <w:p w:rsidR="00DC60F5" w:rsidRPr="00B67B4C" w:rsidRDefault="00DC60F5" w:rsidP="00804F34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</w:p>
    <w:p w:rsidR="004E7400" w:rsidRPr="004E7400" w:rsidRDefault="004E7400" w:rsidP="00804F34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  <w:r w:rsidRPr="004E7400">
        <w:rPr>
          <w:rFonts w:ascii="GHEA Grapalat" w:hAnsi="GHEA Grapalat"/>
          <w:lang w:val="hy-AM"/>
        </w:rPr>
        <w:t xml:space="preserve">Նախագծով նախատեսվում է սահմանել Հայաստանի Հանրապետությունում պետական և համայնքային սեփականություն հանդիսացող բնակելի, հասարակական և արտադրական նշանակության շենքերը և շինությունները </w:t>
      </w:r>
      <w:r w:rsidR="00976205" w:rsidRPr="00976205">
        <w:rPr>
          <w:rFonts w:ascii="GHEA Grapalat" w:hAnsi="GHEA Grapalat"/>
          <w:lang w:val="hy-AM"/>
        </w:rPr>
        <w:t>(</w:t>
      </w:r>
      <w:r w:rsidR="00976205">
        <w:rPr>
          <w:rFonts w:ascii="GHEA Grapalat" w:hAnsi="GHEA Grapalat"/>
          <w:lang w:val="hy-AM"/>
        </w:rPr>
        <w:t>այսուհետ՝ շենք</w:t>
      </w:r>
      <w:r w:rsidR="00976205" w:rsidRPr="00976205">
        <w:rPr>
          <w:rFonts w:ascii="GHEA Grapalat" w:hAnsi="GHEA Grapalat"/>
          <w:lang w:val="hy-AM"/>
        </w:rPr>
        <w:t xml:space="preserve">) </w:t>
      </w:r>
      <w:r w:rsidRPr="004E7400">
        <w:rPr>
          <w:rFonts w:ascii="GHEA Grapalat" w:hAnsi="GHEA Grapalat"/>
          <w:lang w:val="hy-AM"/>
        </w:rPr>
        <w:t>տեխնիկական վիճակից ելնելով շահագործման համար ոչ պիտանի ճանաչելու ընթացակարգը։</w:t>
      </w:r>
    </w:p>
    <w:p w:rsidR="00976205" w:rsidRDefault="004E7400" w:rsidP="00804F34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  <w:r w:rsidRPr="004E7400">
        <w:rPr>
          <w:rFonts w:ascii="GHEA Grapalat" w:hAnsi="GHEA Grapalat"/>
          <w:lang w:val="hy-AM"/>
        </w:rPr>
        <w:t>Կարգի նպատակն է ապահովել բնակչության անվտանգ և բնականոն կենսագործունեությունը՝ սահմանելով ոչ պիտանի ճանաչման և հետագա քանդման վերաբերյալ որոշումների ընդուն</w:t>
      </w:r>
      <w:r w:rsidR="00C00092">
        <w:rPr>
          <w:rFonts w:ascii="GHEA Grapalat" w:hAnsi="GHEA Grapalat"/>
          <w:lang w:val="hy-AM"/>
        </w:rPr>
        <w:t>ու</w:t>
      </w:r>
      <w:r w:rsidRPr="004E7400">
        <w:rPr>
          <w:rFonts w:ascii="GHEA Grapalat" w:hAnsi="GHEA Grapalat"/>
          <w:lang w:val="hy-AM"/>
        </w:rPr>
        <w:t>մ</w:t>
      </w:r>
      <w:r w:rsidR="00C00092">
        <w:rPr>
          <w:rFonts w:ascii="GHEA Grapalat" w:hAnsi="GHEA Grapalat"/>
          <w:lang w:val="hy-AM"/>
        </w:rPr>
        <w:t>ը</w:t>
      </w:r>
      <w:r w:rsidRPr="004E7400">
        <w:rPr>
          <w:rFonts w:ascii="GHEA Grapalat" w:hAnsi="GHEA Grapalat"/>
          <w:lang w:val="hy-AM"/>
        </w:rPr>
        <w:t>։ Կարգի գործողությունը տարածվում է նաև անավարտ շենքերի և շինությունների վրա, բացառությամբ պատմության և մշակույթի անշարժ հուշարձանների, ինչպես նաև քաղաքացիական պաշտպանության բնագավառի պետական, ռազմավարական, հատուկ և կարևորագույն նշանակության օբյեկտների։</w:t>
      </w:r>
    </w:p>
    <w:p w:rsidR="004E7400" w:rsidRDefault="00976205" w:rsidP="00804F34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Նախագծով սահմանվում է </w:t>
      </w:r>
      <w:r w:rsidR="004E7400" w:rsidRPr="004E7400">
        <w:rPr>
          <w:rFonts w:ascii="GHEA Grapalat" w:hAnsi="GHEA Grapalat"/>
          <w:lang w:val="hy-AM"/>
        </w:rPr>
        <w:t>շենքի շահագործման համար ոչ պիտանի ճանաչման հիմքեր</w:t>
      </w:r>
      <w:r>
        <w:rPr>
          <w:rFonts w:ascii="GHEA Grapalat" w:hAnsi="GHEA Grapalat"/>
          <w:lang w:val="hy-AM"/>
        </w:rPr>
        <w:t>ը, մասնավորապես</w:t>
      </w:r>
      <w:r w:rsidR="004E7400" w:rsidRPr="004E7400">
        <w:rPr>
          <w:rFonts w:ascii="GHEA Grapalat" w:hAnsi="GHEA Grapalat"/>
          <w:lang w:val="hy-AM"/>
        </w:rPr>
        <w:t xml:space="preserve"> դիտարկվում են </w:t>
      </w:r>
      <w:r w:rsidR="00C00092" w:rsidRPr="00CB441A">
        <w:rPr>
          <w:rFonts w:ascii="GHEA Grapalat" w:hAnsi="GHEA Grapalat" w:cs="Sylfaen"/>
          <w:lang w:val="hy-AM" w:eastAsia="ru-RU"/>
        </w:rPr>
        <w:t>արտակարգ իրավիճակի կամ երկարատև ու ոչ պատշաճ շահագործման, ինչպես նաև ե</w:t>
      </w:r>
      <w:r w:rsidR="00C00092">
        <w:rPr>
          <w:rFonts w:ascii="GHEA Grapalat" w:hAnsi="GHEA Grapalat" w:cs="Sylfaen"/>
          <w:lang w:val="hy-AM" w:eastAsia="ru-RU"/>
        </w:rPr>
        <w:t>րկարատև չշահագործման հետևանքով շենք</w:t>
      </w:r>
      <w:r w:rsidR="00C00092" w:rsidRPr="00CB441A">
        <w:rPr>
          <w:rFonts w:ascii="GHEA Grapalat" w:hAnsi="GHEA Grapalat" w:cs="Sylfaen"/>
          <w:lang w:val="hy-AM" w:eastAsia="ru-RU"/>
        </w:rPr>
        <w:t>ի ֆիզիկական բարձր մաշվածության աստիճանը (անմխիթար վիճակը</w:t>
      </w:r>
      <w:r w:rsidR="00C00092">
        <w:rPr>
          <w:rFonts w:ascii="GHEA Grapalat" w:hAnsi="GHEA Grapalat" w:cs="Sylfaen"/>
          <w:lang w:val="hy-AM" w:eastAsia="ru-RU"/>
        </w:rPr>
        <w:t>)</w:t>
      </w:r>
      <w:r w:rsidR="004E7400" w:rsidRPr="004E7400">
        <w:rPr>
          <w:rFonts w:ascii="GHEA Grapalat" w:hAnsi="GHEA Grapalat"/>
          <w:lang w:val="hy-AM"/>
        </w:rPr>
        <w:t xml:space="preserve"> և շենքի վերականգնման, ուժեղացման կամ վերակառուցման ֆինանսատնտեսական կամ տեխնիկատնտեսական աննպատակահարմարությունը։</w:t>
      </w:r>
      <w:r>
        <w:rPr>
          <w:rFonts w:ascii="GHEA Grapalat" w:hAnsi="GHEA Grapalat"/>
          <w:lang w:val="hy-AM"/>
        </w:rPr>
        <w:t xml:space="preserve"> Հիմքերը </w:t>
      </w:r>
      <w:r w:rsidRPr="00CB441A">
        <w:rPr>
          <w:rFonts w:ascii="GHEA Grapalat" w:hAnsi="GHEA Grapalat"/>
          <w:lang w:val="hy-AM"/>
        </w:rPr>
        <w:t xml:space="preserve">արձանագրվում են </w:t>
      </w:r>
      <w:r w:rsidRPr="004E7400">
        <w:rPr>
          <w:rFonts w:ascii="GHEA Grapalat" w:hAnsi="GHEA Grapalat"/>
          <w:lang w:val="hy-AM"/>
        </w:rPr>
        <w:t xml:space="preserve">լիցենզավորված մասնագիտական կազմակերպության կողմից տրված տեխնիկական վիճակի հետազննման </w:t>
      </w:r>
      <w:r>
        <w:rPr>
          <w:rFonts w:ascii="GHEA Grapalat" w:hAnsi="GHEA Grapalat"/>
          <w:lang w:val="hy-AM"/>
        </w:rPr>
        <w:t>ե</w:t>
      </w:r>
      <w:r w:rsidRPr="00CB441A">
        <w:rPr>
          <w:rFonts w:ascii="GHEA Grapalat" w:hAnsi="GHEA Grapalat"/>
          <w:lang w:val="hy-AM"/>
        </w:rPr>
        <w:t>զրակացությամբ</w:t>
      </w:r>
      <w:r>
        <w:rPr>
          <w:rFonts w:ascii="GHEA Grapalat" w:hAnsi="GHEA Grapalat"/>
          <w:lang w:val="hy-AM"/>
        </w:rPr>
        <w:t xml:space="preserve"> </w:t>
      </w:r>
      <w:r w:rsidRPr="00976205">
        <w:rPr>
          <w:rFonts w:ascii="GHEA Grapalat" w:hAnsi="GHEA Grapalat"/>
          <w:lang w:val="hy-AM"/>
        </w:rPr>
        <w:t>(</w:t>
      </w:r>
      <w:r>
        <w:rPr>
          <w:rFonts w:ascii="GHEA Grapalat" w:hAnsi="GHEA Grapalat"/>
          <w:lang w:val="hy-AM"/>
        </w:rPr>
        <w:t xml:space="preserve">այսուհետ՝ </w:t>
      </w:r>
      <w:r w:rsidRPr="004E7400">
        <w:rPr>
          <w:rFonts w:ascii="GHEA Grapalat" w:hAnsi="GHEA Grapalat"/>
          <w:lang w:val="hy-AM"/>
        </w:rPr>
        <w:t>Եզրակացություն</w:t>
      </w:r>
      <w:r w:rsidRPr="00976205">
        <w:rPr>
          <w:rFonts w:ascii="GHEA Grapalat" w:hAnsi="GHEA Grapalat"/>
          <w:lang w:val="hy-AM"/>
        </w:rPr>
        <w:t>)</w:t>
      </w:r>
      <w:r w:rsidRPr="00CB441A">
        <w:rPr>
          <w:rFonts w:ascii="GHEA Grapalat" w:hAnsi="GHEA Grapalat"/>
          <w:lang w:val="hy-AM"/>
        </w:rPr>
        <w:t xml:space="preserve">, ՀՀ քաղաքաշինության կոմիտեի նախագահի 2021 թվականի մայիսի 26-ի N 41-Ն հրամանով հաստատված մեթոդաբանությամբ </w:t>
      </w:r>
      <w:r w:rsidR="00C00092">
        <w:rPr>
          <w:rFonts w:ascii="GHEA Grapalat" w:hAnsi="GHEA Grapalat"/>
          <w:lang w:val="hy-AM"/>
        </w:rPr>
        <w:t>և շ</w:t>
      </w:r>
      <w:r w:rsidRPr="00CB441A">
        <w:rPr>
          <w:rFonts w:ascii="GHEA Grapalat" w:hAnsi="GHEA Grapalat"/>
          <w:lang w:val="hy-AM"/>
        </w:rPr>
        <w:t>ենքի սեփականատերի կամ օգտագործողի կողմից տրված՝</w:t>
      </w:r>
      <w:r w:rsidR="00C00092">
        <w:rPr>
          <w:rFonts w:ascii="GHEA Grapalat" w:hAnsi="GHEA Grapalat"/>
          <w:lang w:val="hy-AM"/>
        </w:rPr>
        <w:t xml:space="preserve"> շ</w:t>
      </w:r>
      <w:r w:rsidRPr="00CB441A">
        <w:rPr>
          <w:rFonts w:ascii="GHEA Grapalat" w:hAnsi="GHEA Grapalat"/>
          <w:lang w:val="hy-AM"/>
        </w:rPr>
        <w:t>ենքը շահագործման համար ոչ պիտանի ճանաչելու վերաբերյալ համապատասխան հիմնավորումով</w:t>
      </w:r>
      <w:r w:rsidR="00C00092">
        <w:rPr>
          <w:rFonts w:ascii="GHEA Grapalat" w:hAnsi="GHEA Grapalat"/>
          <w:lang w:val="hy-AM"/>
        </w:rPr>
        <w:t xml:space="preserve"> </w:t>
      </w:r>
      <w:r w:rsidR="00C00092" w:rsidRPr="00976205">
        <w:rPr>
          <w:rFonts w:ascii="GHEA Grapalat" w:hAnsi="GHEA Grapalat"/>
          <w:lang w:val="hy-AM"/>
        </w:rPr>
        <w:t>(</w:t>
      </w:r>
      <w:r w:rsidR="00C00092">
        <w:rPr>
          <w:rFonts w:ascii="GHEA Grapalat" w:hAnsi="GHEA Grapalat"/>
          <w:lang w:val="hy-AM"/>
        </w:rPr>
        <w:t>այսուհետ՝ Հ</w:t>
      </w:r>
      <w:r w:rsidR="00C00092" w:rsidRPr="00CB441A">
        <w:rPr>
          <w:rFonts w:ascii="GHEA Grapalat" w:hAnsi="GHEA Grapalat"/>
          <w:lang w:val="hy-AM"/>
        </w:rPr>
        <w:t>իմնավորում</w:t>
      </w:r>
      <w:r w:rsidR="00C00092" w:rsidRPr="00976205">
        <w:rPr>
          <w:rFonts w:ascii="GHEA Grapalat" w:hAnsi="GHEA Grapalat"/>
          <w:lang w:val="hy-AM"/>
        </w:rPr>
        <w:t>)</w:t>
      </w:r>
      <w:r>
        <w:rPr>
          <w:rFonts w:ascii="GHEA Grapalat" w:hAnsi="GHEA Grapalat"/>
          <w:lang w:val="hy-AM"/>
        </w:rPr>
        <w:t>։</w:t>
      </w:r>
    </w:p>
    <w:p w:rsidR="004E7400" w:rsidRPr="004E7400" w:rsidRDefault="004E7400" w:rsidP="00804F34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  <w:r w:rsidRPr="004E7400">
        <w:rPr>
          <w:rFonts w:ascii="GHEA Grapalat" w:hAnsi="GHEA Grapalat"/>
          <w:lang w:val="hy-AM"/>
        </w:rPr>
        <w:lastRenderedPageBreak/>
        <w:t>Կարգով նախատեսվում է, որ շենքերի տեխնիկական վիճակի հետազն</w:t>
      </w:r>
      <w:r w:rsidR="00976205">
        <w:rPr>
          <w:rFonts w:ascii="GHEA Grapalat" w:hAnsi="GHEA Grapalat"/>
          <w:lang w:val="hy-AM"/>
        </w:rPr>
        <w:t>նության աշխատանքները կազմակերպվ</w:t>
      </w:r>
      <w:r w:rsidRPr="004E7400">
        <w:rPr>
          <w:rFonts w:ascii="GHEA Grapalat" w:hAnsi="GHEA Grapalat"/>
          <w:lang w:val="hy-AM"/>
        </w:rPr>
        <w:t xml:space="preserve">են համապատասխան սեփականատերերի կամ օգտագործողների կողմից՝ պետական, համայնքային կամ օրենսդրությամբ չարգելված այլ միջոցների հաշվին։ Եզրակացությունը ստանալուց հետո կազմվում և ներկայացվում է փաստաթղթերի փաթեթ, որը ներառում է </w:t>
      </w:r>
      <w:r w:rsidR="00976205">
        <w:rPr>
          <w:rFonts w:ascii="GHEA Grapalat" w:hAnsi="GHEA Grapalat"/>
          <w:lang w:val="hy-AM"/>
        </w:rPr>
        <w:t>Ե</w:t>
      </w:r>
      <w:r w:rsidRPr="004E7400">
        <w:rPr>
          <w:rFonts w:ascii="GHEA Grapalat" w:hAnsi="GHEA Grapalat"/>
          <w:lang w:val="hy-AM"/>
        </w:rPr>
        <w:t xml:space="preserve">զրակացությունը, սեփականության իրավունքը հավաստող փաստաթղթերը և </w:t>
      </w:r>
      <w:r w:rsidR="00C00092">
        <w:rPr>
          <w:rFonts w:ascii="GHEA Grapalat" w:hAnsi="GHEA Grapalat"/>
          <w:lang w:val="hy-AM"/>
        </w:rPr>
        <w:t>Հ</w:t>
      </w:r>
      <w:r w:rsidRPr="004E7400">
        <w:rPr>
          <w:rFonts w:ascii="GHEA Grapalat" w:hAnsi="GHEA Grapalat"/>
          <w:lang w:val="hy-AM"/>
        </w:rPr>
        <w:t>իմնավորումը։</w:t>
      </w:r>
    </w:p>
    <w:p w:rsidR="004E7400" w:rsidRPr="004E7400" w:rsidRDefault="00C00092" w:rsidP="00804F34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  <w:r w:rsidRPr="00C00092">
        <w:rPr>
          <w:rFonts w:ascii="GHEA Grapalat" w:hAnsi="GHEA Grapalat"/>
          <w:lang w:val="hy-AM"/>
        </w:rPr>
        <w:t xml:space="preserve">Նախագծով սահմանվում է նաև փաստաթղթերի ուսումնասիրման և որոշումների ընդունման ընթացակարգը։ </w:t>
      </w:r>
      <w:r w:rsidR="004E7400" w:rsidRPr="004E7400">
        <w:rPr>
          <w:rFonts w:ascii="GHEA Grapalat" w:hAnsi="GHEA Grapalat"/>
          <w:lang w:val="hy-AM"/>
        </w:rPr>
        <w:t xml:space="preserve">Միաժամանակ նախատեսվում է, որ Կարգի դրույթները չեն կիրառվում այն դեպքերում, երբ տվյալ շենքի </w:t>
      </w:r>
      <w:r w:rsidR="00DE1A46">
        <w:rPr>
          <w:rFonts w:ascii="GHEA Grapalat" w:hAnsi="GHEA Grapalat"/>
          <w:lang w:val="hy-AM"/>
        </w:rPr>
        <w:t xml:space="preserve">վերակառուցումը </w:t>
      </w:r>
      <w:r w:rsidR="004E7400" w:rsidRPr="004E7400">
        <w:rPr>
          <w:rFonts w:ascii="GHEA Grapalat" w:hAnsi="GHEA Grapalat"/>
          <w:lang w:val="hy-AM"/>
        </w:rPr>
        <w:t>նախատեսված է Հայաստանի Հանրապետության կառավարության կողմից հավանության արժանացած</w:t>
      </w:r>
      <w:r w:rsidR="00804F34">
        <w:rPr>
          <w:rFonts w:ascii="GHEA Grapalat" w:hAnsi="GHEA Grapalat"/>
          <w:lang w:val="hy-AM"/>
        </w:rPr>
        <w:t xml:space="preserve"> առանձին ծրագրով, որի շրջանակ</w:t>
      </w:r>
      <w:r w:rsidR="004E7400" w:rsidRPr="004E7400">
        <w:rPr>
          <w:rFonts w:ascii="GHEA Grapalat" w:hAnsi="GHEA Grapalat"/>
          <w:lang w:val="hy-AM"/>
        </w:rPr>
        <w:t>ում կարգավորվում են նաև քանդման հետ կապված հարաբերությունները։</w:t>
      </w:r>
    </w:p>
    <w:p w:rsidR="00610E38" w:rsidRPr="004E7400" w:rsidRDefault="004E7400" w:rsidP="00804F34">
      <w:pPr>
        <w:pStyle w:val="NormalWeb"/>
        <w:spacing w:before="0" w:beforeAutospacing="0" w:after="0" w:afterAutospacing="0" w:line="360" w:lineRule="auto"/>
        <w:ind w:firstLine="720"/>
        <w:jc w:val="both"/>
        <w:rPr>
          <w:rFonts w:ascii="GHEA Grapalat" w:hAnsi="GHEA Grapalat"/>
          <w:lang w:val="hy-AM"/>
        </w:rPr>
      </w:pPr>
      <w:r w:rsidRPr="00804F34">
        <w:rPr>
          <w:rFonts w:ascii="GHEA Grapalat" w:hAnsi="GHEA Grapalat"/>
          <w:lang w:val="hy-AM"/>
        </w:rPr>
        <w:t>Նախագծի ընդունմամբ ակնկալվում է ստեղծել տեխնիկական վիճակից ելնելով շահագործման համար ոչ պիտանի շենքերի գնահատման և որոշումների ընդունման հստակ, միասնական և թափանցիկ ընթացակարգ, ինչպես նաև ապահովել քաղաքացիների անվտանգության մակարդակի բարձրացումը և պետական ու համայնքային գույքի արդյունավետ կառավարումը։</w:t>
      </w:r>
    </w:p>
    <w:sectPr w:rsidR="00610E38" w:rsidRPr="004E7400" w:rsidSect="00DE1A46">
      <w:footerReference w:type="default" r:id="rId8"/>
      <w:pgSz w:w="12240" w:h="15840"/>
      <w:pgMar w:top="540" w:right="99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F9A" w:rsidRDefault="00AB6F9A" w:rsidP="00804F34">
      <w:pPr>
        <w:spacing w:after="0" w:line="240" w:lineRule="auto"/>
      </w:pPr>
      <w:r>
        <w:separator/>
      </w:r>
    </w:p>
  </w:endnote>
  <w:endnote w:type="continuationSeparator" w:id="0">
    <w:p w:rsidR="00AB6F9A" w:rsidRDefault="00AB6F9A" w:rsidP="00804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942953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F34" w:rsidRDefault="00804F3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75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4F34" w:rsidRDefault="00804F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F9A" w:rsidRDefault="00AB6F9A" w:rsidP="00804F34">
      <w:pPr>
        <w:spacing w:after="0" w:line="240" w:lineRule="auto"/>
      </w:pPr>
      <w:r>
        <w:separator/>
      </w:r>
    </w:p>
  </w:footnote>
  <w:footnote w:type="continuationSeparator" w:id="0">
    <w:p w:rsidR="00AB6F9A" w:rsidRDefault="00AB6F9A" w:rsidP="00804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025D6"/>
    <w:multiLevelType w:val="multilevel"/>
    <w:tmpl w:val="E828CB3A"/>
    <w:lvl w:ilvl="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cs="Sylfaen" w:hint="default"/>
        <w:b w:val="0"/>
        <w:color w:val="auto"/>
      </w:rPr>
    </w:lvl>
    <w:lvl w:ilvl="1">
      <w:start w:val="1"/>
      <w:numFmt w:val="decimal"/>
      <w:isLgl/>
      <w:lvlText w:val="%2)"/>
      <w:lvlJc w:val="left"/>
      <w:pPr>
        <w:ind w:left="1350" w:hanging="720"/>
      </w:pPr>
      <w:rPr>
        <w:rFonts w:ascii="GHEA Grapalat" w:eastAsia="Times New Roman" w:hAnsi="GHEA Grapalat" w:cs="Courier New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970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4590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5580" w:hanging="180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6210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7200" w:hanging="2160"/>
      </w:pPr>
      <w:rPr>
        <w:rFonts w:hint="default"/>
        <w:color w:val="FF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B10"/>
    <w:rsid w:val="000D1A7A"/>
    <w:rsid w:val="00356B10"/>
    <w:rsid w:val="004E7400"/>
    <w:rsid w:val="00577522"/>
    <w:rsid w:val="00610E38"/>
    <w:rsid w:val="00804F34"/>
    <w:rsid w:val="00976205"/>
    <w:rsid w:val="00AB6F9A"/>
    <w:rsid w:val="00B67B4C"/>
    <w:rsid w:val="00C00092"/>
    <w:rsid w:val="00DC60F5"/>
    <w:rsid w:val="00DE1A46"/>
    <w:rsid w:val="00F34497"/>
    <w:rsid w:val="00F9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B21C47"/>
  <w15:chartTrackingRefBased/>
  <w15:docId w15:val="{5FEEB698-DF55-465E-9680-2CD19BD8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C6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0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0F5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"/>
    <w:basedOn w:val="Normal"/>
    <w:link w:val="ListParagraphChar"/>
    <w:uiPriority w:val="34"/>
    <w:qFormat/>
    <w:rsid w:val="000D1A7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0D1A7A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04F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4F34"/>
  </w:style>
  <w:style w:type="paragraph" w:styleId="Footer">
    <w:name w:val="footer"/>
    <w:basedOn w:val="Normal"/>
    <w:link w:val="FooterChar"/>
    <w:uiPriority w:val="99"/>
    <w:unhideWhenUsed/>
    <w:rsid w:val="00804F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4F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0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2EA17-57E4-48E1-8496-A9BAC15FF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Gevorgyan</dc:creator>
  <cp:keywords/>
  <dc:description/>
  <cp:lastModifiedBy>Erik Hovsepyan</cp:lastModifiedBy>
  <cp:revision>15</cp:revision>
  <cp:lastPrinted>2026-05-22T05:05:00Z</cp:lastPrinted>
  <dcterms:created xsi:type="dcterms:W3CDTF">2026-06-09T13:40:00Z</dcterms:created>
  <dcterms:modified xsi:type="dcterms:W3CDTF">2026-06-14T13:05:00Z</dcterms:modified>
</cp:coreProperties>
</file>